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84" w:lineRule="auto"/>
        <w:rPr>
          <w:rFonts w:ascii="Cambria" w:cs="Cambria" w:eastAsia="Cambria" w:hAnsi="Cambr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84" w:lineRule="auto"/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A TANTÁRGY ADATLAPJA </w:t>
      </w:r>
    </w:p>
    <w:p w:rsidR="00000000" w:rsidDel="00000000" w:rsidP="00000000" w:rsidRDefault="00000000" w:rsidRPr="00000000" w14:paraId="00000003">
      <w:pPr>
        <w:spacing w:line="384" w:lineRule="auto"/>
        <w:jc w:val="center"/>
        <w:rPr>
          <w:rFonts w:ascii="Cambria" w:cs="Cambria" w:eastAsia="Cambria" w:hAnsi="Cambria"/>
          <w:i w:val="1"/>
          <w:iCs w:val="1"/>
        </w:rPr>
      </w:pPr>
      <w:r w:rsidDel="00000000" w:rsidR="00000000" w:rsidRPr="00000000">
        <w:rPr>
          <w:rFonts w:ascii="Cambria" w:cs="Cambria" w:eastAsia="Cambria" w:hAnsi="Cambria"/>
          <w:i w:val="1"/>
          <w:iCs w:val="1"/>
          <w:rtl w:val="0"/>
        </w:rPr>
        <w:t xml:space="preserve">Színháztörténet (1)</w:t>
      </w:r>
    </w:p>
    <w:p w:rsidR="00000000" w:rsidDel="00000000" w:rsidP="00000000" w:rsidRDefault="00000000" w:rsidRPr="00000000" w14:paraId="00000004">
      <w:pPr>
        <w:spacing w:line="384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Egyetemi tanév 2025/206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ambria" w:cs="Cambria" w:eastAsia="Cambria" w:hAnsi="Cambria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left="142" w:hanging="567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1. A képzési program adatai</w:t>
      </w:r>
    </w:p>
    <w:tbl>
      <w:tblPr>
        <w:tblStyle w:val="Table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1.1. Felsőoktatási intézmény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1"/>
              <w:spacing w:after="0" w:line="240" w:lineRule="auto"/>
              <w:ind w:left="90" w:right="-625" w:firstLine="0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Babeş-Bolyai Tudományegyetem, Kolozsvár 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1.2. Kar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 és Film Kar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1.3. Intézet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 Színházi Intézet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1.4.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Szakterület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 és előadóművészetek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1.5.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Képzési szint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Egyetemi alapképzés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1.6. Tanulmányi program / Képesítés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Színművészet, Színháztudomány-színházi újságírás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1.7. Képzési forma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Nappali tagozatos képzés</w:t>
            </w:r>
          </w:p>
        </w:tc>
      </w:tr>
    </w:tbl>
    <w:p w:rsidR="00000000" w:rsidDel="00000000" w:rsidP="00000000" w:rsidRDefault="00000000" w:rsidRPr="00000000" w14:paraId="00000015">
      <w:pPr>
        <w:spacing w:after="0" w:lineRule="auto"/>
        <w:rPr>
          <w:rFonts w:ascii="Cambria" w:cs="Cambria" w:eastAsia="Cambria" w:hAnsi="Cambr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left="142" w:hanging="567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2. A tantárgy adatai</w:t>
      </w:r>
    </w:p>
    <w:tbl>
      <w:tblPr>
        <w:tblStyle w:val="Table2"/>
        <w:tblW w:w="10515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  <w:tblGridChange w:id="0">
          <w:tblGrid>
            <w:gridCol w:w="1868"/>
            <w:gridCol w:w="283"/>
            <w:gridCol w:w="426"/>
            <w:gridCol w:w="1134"/>
            <w:gridCol w:w="567"/>
            <w:gridCol w:w="1984"/>
            <w:gridCol w:w="851"/>
            <w:gridCol w:w="1701"/>
            <w:gridCol w:w="283"/>
            <w:gridCol w:w="141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2.1. A tantárgy neve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Színháztörténet (1)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kódja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VLM 1701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2.2. Az előadásért felelős tanár neve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Bartha Katalin Ágnes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2.3. A szemináriumért felelős tanár neve</w:t>
            </w:r>
          </w:p>
        </w:tc>
        <w:tc>
          <w:tcPr>
            <w:gridSpan w:val="6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Bartha Katalin Ágnes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2.4. Tanulmányi év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ind w:right="-203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2.5. Félév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right="-288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2.6. Értékelés módja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2.7. Tantárgy típusa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Kötelező alaptantárgy</w:t>
            </w:r>
          </w:p>
        </w:tc>
      </w:tr>
    </w:tbl>
    <w:p w:rsidR="00000000" w:rsidDel="00000000" w:rsidP="00000000" w:rsidRDefault="00000000" w:rsidRPr="00000000" w14:paraId="0000003F">
      <w:pPr>
        <w:spacing w:after="0" w:lineRule="auto"/>
        <w:ind w:right="-765"/>
        <w:rPr>
          <w:rFonts w:ascii="Cambria" w:cs="Cambria" w:eastAsia="Cambria" w:hAnsi="Cambr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ind w:right="-766"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3. Teljes becsült idő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(az oktatási tevékenység féléves óraszáma)</w:t>
      </w:r>
    </w:p>
    <w:tbl>
      <w:tblPr>
        <w:tblStyle w:val="Table3"/>
        <w:tblpPr w:leftFromText="180" w:rightFromText="180" w:topFromText="0" w:bottomFromText="0" w:vertAnchor="text" w:horzAnchor="text" w:tblpX="-408" w:tblpY="1"/>
        <w:tblW w:w="104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0"/>
        <w:gridCol w:w="705"/>
        <w:gridCol w:w="2130"/>
        <w:gridCol w:w="570"/>
        <w:gridCol w:w="1695"/>
        <w:gridCol w:w="1275"/>
        <w:gridCol w:w="555"/>
        <w:tblGridChange w:id="0">
          <w:tblGrid>
            <w:gridCol w:w="3540"/>
            <w:gridCol w:w="705"/>
            <w:gridCol w:w="2130"/>
            <w:gridCol w:w="570"/>
            <w:gridCol w:w="1695"/>
            <w:gridCol w:w="1275"/>
            <w:gridCol w:w="555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3.1. Heti óraszám 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melyből: 3.2 előadás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3.3 szeminárium/labor/projekt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3.4. Tantervben szereplő összóraszám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melyből: 3.5 előadás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3.6 szeminárium/labor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28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4F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Az egyéni tanulmányi idő (ET) és az önképzési tevékenységekre (ÖT) szánt idő elosztása: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óra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tankönyv, a jegyzet, a szakirodalom vagy saját jegyzetek tanulmányozása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D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Könyvtárban, elektronikus adatbázisokban vagy terepen való további tájékozódás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4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Szemináriumok / laborok, házi feladatok, portfóliók, referátumok, esszék kidolgozása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17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B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Egyéni készségfejlesztés (tutorálás)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2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Vizsgák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9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Más tevékenységek: [kétirányú kommunikáció a tárgyfelelőssel/ tutorral]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0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3.7. Egyéni tanulmányi idő (ET) és önképzési tevékenységekre (ÖT) szánt idő összóraszáma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5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69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7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3.8. A félév összóraszáma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C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125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E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3.9. Kreditszám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3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5</w:t>
            </w:r>
          </w:p>
        </w:tc>
      </w:tr>
    </w:tbl>
    <w:p w:rsidR="00000000" w:rsidDel="00000000" w:rsidP="00000000" w:rsidRDefault="00000000" w:rsidRPr="00000000" w14:paraId="00000095">
      <w:pPr>
        <w:spacing w:after="0" w:lineRule="auto"/>
        <w:ind w:left="-284" w:firstLine="0"/>
        <w:jc w:val="both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="240" w:lineRule="auto"/>
        <w:ind w:left="-284" w:hanging="141.99999999999994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4. Előfeltételek (ha vannak)</w:t>
      </w:r>
      <w:r w:rsidDel="00000000" w:rsidR="00000000" w:rsidRPr="00000000">
        <w:rPr>
          <w:rtl w:val="0"/>
        </w:rPr>
      </w:r>
    </w:p>
    <w:tbl>
      <w:tblPr>
        <w:tblStyle w:val="Table4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8364"/>
        <w:tblGridChange w:id="0">
          <w:tblGrid>
            <w:gridCol w:w="2127"/>
            <w:gridCol w:w="836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4.1. Tantervi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ind w:left="72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4.2. Kompetenciabeli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ind w:left="72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spacing w:after="0" w:lineRule="auto"/>
        <w:ind w:right="-765"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40" w:lineRule="auto"/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5. Feltételek (ha vannak)</w:t>
      </w:r>
      <w:r w:rsidDel="00000000" w:rsidR="00000000" w:rsidRPr="00000000">
        <w:rPr>
          <w:rtl w:val="0"/>
        </w:rPr>
      </w:r>
    </w:p>
    <w:tbl>
      <w:tblPr>
        <w:tblStyle w:val="Table5"/>
        <w:tblW w:w="10439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21"/>
        <w:gridCol w:w="5618"/>
        <w:tblGridChange w:id="0">
          <w:tblGrid>
            <w:gridCol w:w="4821"/>
            <w:gridCol w:w="561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5.1. Az előadás lebonyolításának feltételei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Projektorral ellátott terem, infrastruktúra egyes témákhoz (vetítő, laptop, internet), könyvek valamilyen hordozón, MSTeams felület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5.2. A szeminárium / labor lebonyolításának feltételei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Infrastruktúra egyes témákhoz (vetítő, laptop, internet), az olvasott ill. elemzendő anyag valamilyen hordozón, MSTeams felület; szemináriumon való részévétel kötelező</w:t>
            </w:r>
          </w:p>
        </w:tc>
      </w:tr>
    </w:tbl>
    <w:p w:rsidR="00000000" w:rsidDel="00000000" w:rsidP="00000000" w:rsidRDefault="00000000" w:rsidRPr="00000000" w14:paraId="000000A1">
      <w:pPr>
        <w:spacing w:after="0" w:line="240" w:lineRule="auto"/>
        <w:ind w:hanging="426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6. Tanulási eredmények</w:t>
      </w:r>
    </w:p>
    <w:tbl>
      <w:tblPr>
        <w:tblStyle w:val="Table6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9781"/>
        <w:tblGridChange w:id="0">
          <w:tblGrid>
            <w:gridCol w:w="710"/>
            <w:gridCol w:w="9781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Ismeretek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ismeri a színháztörténet főbb irányzatait, stílusait, azok jellemzőit és példáit.</w:t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ismeri a színháztörténeti korszakok társadalmi, kulturális és esztétikai összefüggéseit.</w:t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ismeri a színházi jelenségek értelmezéséhez szükséges alapvető történeti fogalmakat és elemzési kereteket 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ismeri a különböző korokhoz tartozó legfontosabb  primér és szekundér források bibliográfiáját és jelentőségét.</w:t>
            </w:r>
          </w:p>
        </w:tc>
      </w:tr>
      <w:tr>
        <w:trPr>
          <w:cantSplit w:val="1"/>
          <w:trHeight w:val="13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Képességek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összehasonlítani különböző korszakok színházi jelenségeit azok társadalmi és esztétikai kontextusában.</w:t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korszakspecifikus fogalmakat és elméleti kereteket alkalmazni elemzésekben.</w:t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drámaszövegek és előadások elemzésére különböző történeti és esztétikai szempontok alapján.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szövegeket és előadásokat értelmezni különböző történeti kontextusok figyelembevételével.</w:t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megkülönböztetni és alkalmazni a színháztörténeti kutatás módszertani megközelítéseit.</w:t>
            </w:r>
          </w:p>
        </w:tc>
      </w:tr>
      <w:tr>
        <w:trPr>
          <w:cantSplit w:val="1"/>
          <w:trHeight w:val="16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Felelősség és önállóság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önállóan értelmezni és bemutatni egy adott színháztörténeti korszak meghatározó jellemzőit.</w:t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megalapozott érvelést és kritikai reflexiót megfogalmazni szakirodalomra és szövegekre alapozva.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önállóan írni tanulmányt vagy esszét színháztörténeti tárgyban.</w:t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saját elemzési pozíció kialakítására és megvédésére </w:t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kutatási tervet készíteni és azt megvalósítani önálló színháztörténeti témában.</w:t>
            </w:r>
          </w:p>
        </w:tc>
      </w:tr>
    </w:tbl>
    <w:p w:rsidR="00000000" w:rsidDel="00000000" w:rsidP="00000000" w:rsidRDefault="00000000" w:rsidRPr="00000000" w14:paraId="000000B6">
      <w:pPr>
        <w:spacing w:after="0" w:line="240" w:lineRule="auto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="24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7. A tantárgy célkitűzései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(az elsajátítandó jellemző kompetenciák alapján)</w:t>
      </w:r>
    </w:p>
    <w:tbl>
      <w:tblPr>
        <w:tblStyle w:val="Table7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7.1 A tantárgy általános célkitűzése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28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célja, hogy a hallgatók átfogó tájékozottságot szerezzenek:</w:t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2"/>
              </w:numPr>
              <w:spacing w:after="0" w:before="280" w:line="24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magyar felvilágosodás, romantika és modernizmus korszakának színház- és drámaművészetéről, különös tekintettel ezek társadalmi, kulturális és esztétikai meghatározottságaira, a kortárs európai színháztörténeti kontextusban;</w:t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2"/>
              </w:numPr>
              <w:spacing w:before="0" w:line="24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valamint az ókori görög és római, a középkori, illetve a reneszánsz színház- és drámaművészetének hasonló összefüggéseiről.</w:t>
            </w:r>
          </w:p>
        </w:tc>
      </w:tr>
      <w:tr>
        <w:trPr>
          <w:cantSplit w:val="1"/>
          <w:trHeight w:val="8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7.2 A tantárgy sajátos célkitűzései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konkrét céljai közé tartozik: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korabeli társadalom és a színház kapcsolatának, a szöveg és színpad történeti összefüggéseinek, a színészi játékstílusok változásainak, valamint a színházi esztétikum társadalmi érvényességének megértése.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Az egyes korszakok drámairodalmi szövegeinek tartalmi és stiláris jellemzőinek felismerése és behatárolása.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színház, mint intézmény társadalmi, kulturális kontextusának feltérképezése.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vonatkozó szakirodalom feldolgozásán keresztüli tájékozódás a korszak színházi kultúrájában.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történeti drámairodalmi művek és előadások értelmezésének fejlesztése, elemzési szempontok alkalmazásával.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magyar szaknyelvi és nyelvi kifejezőkészség tudatos fejlesztése, írásbeli és szóbeli formában.</w:t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spacing w:after="0" w:line="240" w:lineRule="auto"/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8. A tantárgy tartalma</w:t>
      </w:r>
    </w:p>
    <w:tbl>
      <w:tblPr>
        <w:tblStyle w:val="Table8"/>
        <w:tblW w:w="1049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7"/>
        <w:gridCol w:w="3543"/>
        <w:gridCol w:w="3261"/>
        <w:tblGridChange w:id="0">
          <w:tblGrid>
            <w:gridCol w:w="3687"/>
            <w:gridCol w:w="3543"/>
            <w:gridCol w:w="3261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8.1 Előadás a magyar színháztörténet köréből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Bevezető, tantárgyismertető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Színházi historiográfia és színháztörténet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Módszertani átfogó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Kezdetektől 1790-ig: iskolai színjátszás, kastélyszínház, német színtársulatok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elbeszélés, rendszerezés, szemléltetés, megfigyeltetés,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Drámaprogram színház nélkül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rendszerezés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Hivatásos színjátszás kezdetei (személyi feltételek: Kelemen, Fejér, Kótsi id. Wesselényi Miklós báró szerepe)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Hivatásos színjátszás kezdetei (intézményi feltételek:)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Vándortársulatok és színjátéktípusaik</w:t>
            </w:r>
          </w:p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Színházi terek, színházi központok</w:t>
            </w:r>
          </w:p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Színművészek és memoárok</w:t>
            </w:r>
          </w:p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Shakespeare-műsor 1837-ig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Romantika színháza</w:t>
            </w:r>
          </w:p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Színházpolitikai elképzelések a reformkorban</w:t>
            </w:r>
          </w:p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Színjátszás és polgári forradalom</w:t>
            </w:r>
          </w:p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Összefoglaló. Korszak játékstílusainak főbb irányai (síró-éneklős iskola, romantikus színjátszás)</w:t>
            </w:r>
          </w:p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rendszerezés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Könyvészet</w:t>
            </w:r>
          </w:p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•EGYED Emese szerk.: Theátrumi Könyvecske. Színházi Zsebkönyvek és szerepük a régió színházi kultúrájában. Sapientia könyvek, Kolozsvár, Scientia kiadó, 2002.</w:t>
            </w:r>
          </w:p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•EGYED Emese: Láttató világok. Mentor, Marosvásárhely, 2014.</w:t>
            </w:r>
          </w:p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•FERENCZI Zoltán: A kolozsvári színészet és színház története. Kvár, Ajtai K. Albert, 1897.</w:t>
            </w:r>
          </w:p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•Az erdélyi magyar színészet hőskora 1792-1821. Káli Nagy Lázár visszaemlékezései. Bevezetéssel ellátta dr. JANCSÓ Elemér Kolozsvár, Minerva,1942. </w:t>
            </w:r>
          </w:p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•JÁNOS-SZATHMÁRY Szabolcs: Az érzékeny színház. Kolozsvár, Erdélyi Múzeum Egyesület kiadása, 2007.</w:t>
            </w:r>
          </w:p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•Kerényi Ferenc szerk. Magyar színháztörténet 1790-1873 (I) Budapest 1990. https://mek.oszk.hu/02000/02065/html/1kotet/index.html</w:t>
            </w:r>
          </w:p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•KERÉNYI Ferenc: A erdélyi magyar hivatásos színészet kezdetei (1792–1797) In: Magyar színháztörténet 1790-1873 szerk. Kerényi Ferenc, Budapest 1990. 61–83. </w:t>
            </w:r>
            <w:hyperlink r:id="rId8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https://mek.oszk.hu/02000/02065/html/1kotet/11.html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•KERÉNYI Ferenc: Az erdélyi magyar drámairodalom kezdetei In: Kolozsvár magyar színháza. Szerk. Kántor Lajos, Kötő József, Visky András, Kolozsvár, Állami Magyar Színház, Állami Magyar Opera kiadása 1992.</w:t>
            </w:r>
          </w:p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•KERÉNYI FERENC: A RÉGI MAGYAR SZÍNPADON 1790-1849. MAGVETŐ KIADÓ, 1981.</w:t>
            </w:r>
          </w:p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•PINTÉR Márta Zsuzsanna: Utószó: „Nap, hold és csillagok velem zokogjatok”. Csíksomlyói passiójátékok a 18. századból Szerk. Demeter Júlia, Budapest é.n. Argumentum kiadó 659-673</w:t>
            </w:r>
          </w:p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•SCHÖPFLIN Aladár szerk. Színművészeti Lexikon, I-IV. Bp.: Országos Színészegyesület és Nyugdíjintézet 1929-1931-ben </w:t>
            </w:r>
            <w:hyperlink r:id="rId9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https://mek.oszk.hu/08700/08756/html/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•SZÉKELY György szerk.: Magyar színházművészeti lexikon. Akadémiai Kiadó, 1994. </w:t>
            </w:r>
            <w:hyperlink r:id="rId10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https://mek.oszk.hu/02100/02139/html/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•Wesselényi Miklós színházi levelezése. Szerk. Enyedi Sándor (Színháztörténeti könyvtár - Új sorozat 14., Budapest, 1983) </w:t>
            </w:r>
            <w:hyperlink r:id="rId11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http://bpfe.eclap.eu/eclap/axmedis/6/6db/00000-6db7292d-637e-41cb-af94-e54250771df7/2/~saved-on-db-6db7292d-637e-41cb-af94-e54250771df7.pdf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•VITA Zsigmond: A Bethlen-kollégiumi színjátszás a XVII és XVIII. században. Kolozsvár 1943. </w:t>
            </w:r>
            <w:hyperlink r:id="rId12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https://mek.oszk.hu/07800/07866/07866.pdf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8.2 Szeminárium / 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Színháztörténeti források (1)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Close-reading</w:t>
            </w:r>
          </w:p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Színháztörténeti források (2)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Close-reading</w:t>
            </w:r>
          </w:p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csíksomlyói iskoladráma.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</w:t>
            </w:r>
          </w:p>
          <w:p w:rsidR="00000000" w:rsidDel="00000000" w:rsidP="00000000" w:rsidRDefault="00000000" w:rsidRPr="00000000" w14:paraId="0000011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close-reading</w:t>
            </w:r>
          </w:p>
          <w:p w:rsidR="00000000" w:rsidDel="00000000" w:rsidP="00000000" w:rsidRDefault="00000000" w:rsidRPr="00000000" w14:paraId="0000011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Passiójáték Zsuzsanna történetével. 1753 (Nap, hold és csillagok velem zokogjatok”. Csíksomlyói passiójátékok a 18. századból Szerk. Demeter Júlia, Budapest é.n.  Argumentum kiadó. 303–360.)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Érzékenyjáték </w:t>
            </w:r>
          </w:p>
          <w:p w:rsidR="00000000" w:rsidDel="00000000" w:rsidP="00000000" w:rsidRDefault="00000000" w:rsidRPr="00000000" w14:paraId="0000012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(KERÉNYI Ferenc: Szentimentalizmus a színpadon: az érzékenyjáték. In: A régi magyar színpadon 1790-1849. Magvető Kiadó, 1981. 43-58.)</w:t>
            </w:r>
          </w:p>
          <w:p w:rsidR="00000000" w:rsidDel="00000000" w:rsidP="00000000" w:rsidRDefault="00000000" w:rsidRPr="00000000" w14:paraId="0000012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</w:t>
            </w:r>
          </w:p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close-reading</w:t>
            </w:r>
          </w:p>
          <w:p w:rsidR="00000000" w:rsidDel="00000000" w:rsidP="00000000" w:rsidRDefault="00000000" w:rsidRPr="00000000" w14:paraId="0000012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Elfride vagy is a szépség áldozattyai. Érzékenyjáték, két felvonásokban. Kotzébué útán az erdéllyi jattzoszinhez alkalmaztatta K. Boér Sándor..In Erdéllyi játékos gyűjtemény. Kolosváratt, 1793.</w:t>
            </w:r>
          </w:p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Bolyai Farkas: A párisi per (1817) </w:t>
            </w:r>
          </w:p>
          <w:p w:rsidR="00000000" w:rsidDel="00000000" w:rsidP="00000000" w:rsidRDefault="00000000" w:rsidRPr="00000000" w14:paraId="0000012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</w:t>
            </w:r>
          </w:p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close-reading</w:t>
            </w:r>
          </w:p>
          <w:p w:rsidR="00000000" w:rsidDel="00000000" w:rsidP="00000000" w:rsidRDefault="00000000" w:rsidRPr="00000000" w14:paraId="0000012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Bolyai Farkas: A párisi per (1817) In: Bolyai Farkas drámái. Marosvásárhely: Mentor Kiadó, 1999. 195-280.</w:t>
            </w:r>
          </w:p>
          <w:p w:rsidR="00000000" w:rsidDel="00000000" w:rsidP="00000000" w:rsidRDefault="00000000" w:rsidRPr="00000000" w14:paraId="0000012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Felvilágosodás és szentimentalizmus a színpadon: </w:t>
            </w:r>
          </w:p>
          <w:p w:rsidR="00000000" w:rsidDel="00000000" w:rsidP="00000000" w:rsidRDefault="00000000" w:rsidRPr="00000000" w14:paraId="0000013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(KERÉNYI Ferenc: A színpadi hatáskeltés tényezői, a síró-éneklő iskola. In: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 régi magyar színpadon 1790–1849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Bp., Magvető Kiadó, 198. 59-64)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</w:t>
            </w:r>
          </w:p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close-reading</w:t>
            </w:r>
          </w:p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Bolyai Farkas: A párisi per (1817) In: Bolyai Farkas drámái. Marosvásárhely: Mentor Kiadó, 1999. 195-280.</w:t>
            </w:r>
          </w:p>
          <w:p w:rsidR="00000000" w:rsidDel="00000000" w:rsidP="00000000" w:rsidRDefault="00000000" w:rsidRPr="00000000" w14:paraId="0000013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 színházművészeti lexikonok </w:t>
            </w:r>
          </w:p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(szócikkek: pl. érzékenyjáték, érzékeny apa, síró-éneklő iskola, vitézi játék, szomorújáték, vándorszínészet, Láng Ádám János, Kilyényi Dávid, Éder György, Pergő Czelesztin, Székelyné Ungár Anna stb.)</w:t>
            </w:r>
          </w:p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Közös szócikk-vizsgálat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Előre kiosztott szócikkek hallgatók általi bemutatása. Székely György főszerk.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Magyar színházművészeti lexikon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Akadémiai Kiadó, Országos Színháztörténeti Múzeum, Bp. Országos Színészegyesület és Nyugdíjintézet, 1994.</w:t>
            </w:r>
          </w:p>
          <w:p w:rsidR="00000000" w:rsidDel="00000000" w:rsidP="00000000" w:rsidRDefault="00000000" w:rsidRPr="00000000" w14:paraId="0000013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hyperlink r:id="rId13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https://mek.oszk.hu/08700/08756/html/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3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Magyar színművészeti lexikon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Scöpflin Aladár szerk. Bp., 1929-1931.</w:t>
            </w:r>
          </w:p>
          <w:p w:rsidR="00000000" w:rsidDel="00000000" w:rsidP="00000000" w:rsidRDefault="00000000" w:rsidRPr="00000000" w14:paraId="0000013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hyperlink r:id="rId14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http://mek.oszk.hu/02100/02139/html/index.html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Színházavató ünnepek és dokumentumaik (1821, 1837); </w:t>
            </w:r>
          </w:p>
          <w:p w:rsidR="00000000" w:rsidDel="00000000" w:rsidP="00000000" w:rsidRDefault="00000000" w:rsidRPr="00000000" w14:paraId="00000142">
            <w:pPr>
              <w:spacing w:after="0" w:line="240" w:lineRule="auto"/>
              <w:rPr>
                <w:rFonts w:ascii="Cambria" w:cs="Cambria" w:eastAsia="Cambria" w:hAnsi="Cambria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</w:t>
            </w:r>
          </w:p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close-reading</w:t>
            </w:r>
          </w:p>
          <w:p w:rsidR="00000000" w:rsidDel="00000000" w:rsidP="00000000" w:rsidRDefault="00000000" w:rsidRPr="00000000" w14:paraId="0000014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Vörösmarty: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Árpád ébredése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(1837)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Déryné naplója (1900)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</w:t>
            </w:r>
          </w:p>
          <w:p w:rsidR="00000000" w:rsidDel="00000000" w:rsidP="00000000" w:rsidRDefault="00000000" w:rsidRPr="00000000" w14:paraId="0000014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close-reading</w:t>
            </w:r>
          </w:p>
          <w:p w:rsidR="00000000" w:rsidDel="00000000" w:rsidP="00000000" w:rsidRDefault="00000000" w:rsidRPr="00000000" w14:paraId="0000014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Déryné naplója egyes részleteinek vizsgálata.</w:t>
            </w:r>
          </w:p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Déryné naplója. I-III. Szerk. Bayer József. </w:t>
            </w:r>
            <w:hyperlink r:id="rId15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https://www.antikvarium.hu/szerzo/bayer-jozsef-3027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, </w:t>
            </w:r>
            <w:hyperlink r:id="rId16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Singer és Wolfner 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Budapest) 1900.</w:t>
            </w:r>
          </w:p>
          <w:p w:rsidR="00000000" w:rsidDel="00000000" w:rsidP="00000000" w:rsidRDefault="00000000" w:rsidRPr="00000000" w14:paraId="0000014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Kazinczy Ferenc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Hamlet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fordítása (1790)</w:t>
            </w:r>
          </w:p>
          <w:p w:rsidR="00000000" w:rsidDel="00000000" w:rsidP="00000000" w:rsidRDefault="00000000" w:rsidRPr="00000000" w14:paraId="0000014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Kerényi Ferenc: A színjátéktípusok történeti leírásának elmélete és gyakorlata. Hamlet-előadások hazánkban 1790-1840 (Színházelméleti füzetek 2., Budapest, 1975)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</w:t>
            </w:r>
          </w:p>
          <w:p w:rsidR="00000000" w:rsidDel="00000000" w:rsidP="00000000" w:rsidRDefault="00000000" w:rsidRPr="00000000" w14:paraId="0000015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close-reading</w:t>
            </w:r>
          </w:p>
          <w:p w:rsidR="00000000" w:rsidDel="00000000" w:rsidP="00000000" w:rsidRDefault="00000000" w:rsidRPr="00000000" w14:paraId="0000015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Kazinczy Ferenc ford.: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Hamlet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(1790</w:t>
            </w:r>
          </w:p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hyperlink r:id="rId17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https://library.hungaricana.hu/en/view/SZAK_SZIN_Szef_02/?pg=0&amp;layout=s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Romantikus színjátszói stílus és a kritika (id. Lendvay Márton és Egressy Gábor alakításai)</w:t>
            </w:r>
          </w:p>
          <w:p w:rsidR="00000000" w:rsidDel="00000000" w:rsidP="00000000" w:rsidRDefault="00000000" w:rsidRPr="00000000" w14:paraId="0000015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</w:t>
            </w:r>
          </w:p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close-reading</w:t>
            </w:r>
          </w:p>
          <w:p w:rsidR="00000000" w:rsidDel="00000000" w:rsidP="00000000" w:rsidRDefault="00000000" w:rsidRPr="00000000" w14:paraId="0000015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Bajza József alias Szebeklébi: III. Richardról.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Athenaeum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Magyar játékszíni krónika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, 1843 jan. (Lendvay) L. a mellékletben</w:t>
            </w:r>
          </w:p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Petőfi Sándor:  III. Richard előadásról.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Életképek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, 1847. febr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Színházpolitikai elképzelések a és a népszínmű</w:t>
            </w:r>
          </w:p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</w:t>
            </w:r>
          </w:p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close-reading</w:t>
            </w:r>
          </w:p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rPr>
                <w:rFonts w:ascii="Cambria" w:cs="Cambria" w:eastAsia="Cambria" w:hAnsi="Cambria"/>
                <w:color w:val="467886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Szigligeti Ede: Szökött katona. </w:t>
            </w:r>
            <w:hyperlink r:id="rId18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https://mek.oszk.hu/05100/05183/05183.htm#1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PUKÁNSZKYNÉ KÁDÁR JOLÁN, A magyar népszínmű bécsi gyökerei. Bp. 1930.</w:t>
            </w:r>
          </w:p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hyperlink r:id="rId19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http://epa.oszk.hu/00000/00001/00136/pdf/ITK_00136_1930_02_143-160.pdf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Bajza József és a magyar színészet romantikus stílusfordulata. </w:t>
            </w:r>
          </w:p>
          <w:p w:rsidR="00000000" w:rsidDel="00000000" w:rsidP="00000000" w:rsidRDefault="00000000" w:rsidRPr="00000000" w14:paraId="0000016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</w:t>
            </w:r>
          </w:p>
          <w:p w:rsidR="00000000" w:rsidDel="00000000" w:rsidP="00000000" w:rsidRDefault="00000000" w:rsidRPr="00000000" w14:paraId="0000016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close-reading</w:t>
            </w:r>
          </w:p>
          <w:p w:rsidR="00000000" w:rsidDel="00000000" w:rsidP="00000000" w:rsidRDefault="00000000" w:rsidRPr="00000000" w14:paraId="0000016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KERÉNYI FERENC: Bajza József és a magyar színészet romantikus</w:t>
            </w:r>
          </w:p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stílusfordulata. Irodalomtörténet - 34/84. évf. 4. sz. (2003.)</w:t>
            </w:r>
          </w:p>
          <w:p w:rsidR="00000000" w:rsidDel="00000000" w:rsidP="00000000" w:rsidRDefault="00000000" w:rsidRPr="00000000" w14:paraId="0000016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hyperlink r:id="rId20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http://epa.oszk.hu/02500/02518/00302/pdf/EPA02518_irodalomtortenet_2003_04_529-538.pdf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Kerényi Ferenc</w:t>
            </w:r>
          </w:p>
          <w:p w:rsidR="00000000" w:rsidDel="00000000" w:rsidP="00000000" w:rsidRDefault="00000000" w:rsidRPr="00000000" w14:paraId="0000016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KERÉNYI FERENC: Valóság és dramaturgia. A régi Pest-Buda a reformkori színművek tükrében. </w:t>
            </w:r>
            <w:hyperlink r:id="rId21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https://www.holmi.org/2005/09/kerenyi-ferenc-valosag-es-dramaturgia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csoportos kutatási projekt bemutatása (kiállítás, előadás-részlet)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projektek bemutatása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projektek bemutatása</w:t>
            </w:r>
          </w:p>
        </w:tc>
      </w:tr>
    </w:tbl>
    <w:p w:rsidR="00000000" w:rsidDel="00000000" w:rsidP="00000000" w:rsidRDefault="00000000" w:rsidRPr="00000000" w14:paraId="00000174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8. A tantárgy tartalma</w:t>
      </w:r>
    </w:p>
    <w:tbl>
      <w:tblPr>
        <w:tblStyle w:val="Table9"/>
        <w:tblW w:w="1049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7"/>
        <w:gridCol w:w="3543"/>
        <w:gridCol w:w="3261"/>
        <w:tblGridChange w:id="0">
          <w:tblGrid>
            <w:gridCol w:w="3687"/>
            <w:gridCol w:w="3543"/>
            <w:gridCol w:w="3261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8.1 b. Előadás az egyetemes színháztörténet köréből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Bevezető, tantárgyismertető: mitikus és a történeti múlt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Fogalomalkotás,, magyarázat, módszertan bemutatása,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Dionüszia és a tragédia (az eredet kérdése és kontextusai);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Fesztivál-kontextus és tragikus agón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Színházi földrajz és színházi terek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Színházi gyakorlat konvenciói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Tragédia-meghatározások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Mítosz és mű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Polis és Társadalma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Színházi közönség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Polisz és Oikosz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Női reprezentáció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9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Dithürambosz, komédia, szatírjáték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szemléltetés, megfigyeltetés,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Összefoglaló, vizsgaelőkészítő óra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Rendszerezés, összegzés, 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A3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Könyvészet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A6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Könyvészet</w:t>
            </w:r>
          </w:p>
          <w:p w:rsidR="00000000" w:rsidDel="00000000" w:rsidP="00000000" w:rsidRDefault="00000000" w:rsidRPr="00000000" w14:paraId="000001A7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Kötelező bibliográfia</w:t>
            </w:r>
          </w:p>
          <w:p w:rsidR="00000000" w:rsidDel="00000000" w:rsidP="00000000" w:rsidRDefault="00000000" w:rsidRPr="00000000" w14:paraId="000001A8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ARISZTOTELÉSZ, Poétika, Irodalmi Könyvkiadó, Téka sorozat, Bukarest,. 1969. </w:t>
            </w:r>
          </w:p>
          <w:p w:rsidR="00000000" w:rsidDel="00000000" w:rsidP="00000000" w:rsidRDefault="00000000" w:rsidRPr="00000000" w14:paraId="000001A9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BÉCSY Tamás: Euripidész újítása, in: Literatura, 1993. 3. 225-252.</w:t>
            </w:r>
          </w:p>
          <w:p w:rsidR="00000000" w:rsidDel="00000000" w:rsidP="00000000" w:rsidRDefault="00000000" w:rsidRPr="00000000" w14:paraId="000001AA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BÉLYÁCZ Katalin: Aiszkhülosz, Perzsák: 'A kutatás útjai'. In Karsai Gy. - Kárpáti A. (szerk.), Az antik dráma útjai, Budapest 2018, 17-42. </w:t>
            </w:r>
          </w:p>
          <w:p w:rsidR="00000000" w:rsidDel="00000000" w:rsidP="00000000" w:rsidRDefault="00000000" w:rsidRPr="00000000" w14:paraId="000001AB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DEVECSERI Gábor: Műhely és varázs, görög-római tanulmányok, Szépirodalmi, Bp., 1973.</w:t>
            </w:r>
          </w:p>
          <w:p w:rsidR="00000000" w:rsidDel="00000000" w:rsidP="00000000" w:rsidRDefault="00000000" w:rsidRPr="00000000" w14:paraId="000001AC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FALUS Róbert: Az antik világ irodalmai. .Gondolat, 1976. http://mek.oszk.hu/04700/04714/html/index.htm</w:t>
            </w:r>
          </w:p>
          <w:p w:rsidR="00000000" w:rsidDel="00000000" w:rsidP="00000000" w:rsidRDefault="00000000" w:rsidRPr="00000000" w14:paraId="000001AD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FISCHER-LICHTE, E.: A dráma története, Pécs, 2001 (Theatrum Mundi).</w:t>
            </w:r>
          </w:p>
          <w:p w:rsidR="00000000" w:rsidDel="00000000" w:rsidP="00000000" w:rsidRDefault="00000000" w:rsidRPr="00000000" w14:paraId="000001AE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GRAVES Robert: A görög mítoszok I-II, több kiadás</w:t>
            </w:r>
          </w:p>
          <w:p w:rsidR="00000000" w:rsidDel="00000000" w:rsidP="00000000" w:rsidRDefault="00000000" w:rsidRPr="00000000" w14:paraId="000001AF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HORVÁTH Andor: A szent liget. Tanulmányok a görög tragédiákról, Polisz Könyvkiadó, Kolozsvár, 2005.</w:t>
            </w:r>
          </w:p>
          <w:p w:rsidR="00000000" w:rsidDel="00000000" w:rsidP="00000000" w:rsidRDefault="00000000" w:rsidRPr="00000000" w14:paraId="000001B0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KERÉNYI Károly: Görög mitológia, több kiadás.</w:t>
            </w:r>
          </w:p>
          <w:p w:rsidR="00000000" w:rsidDel="00000000" w:rsidP="00000000" w:rsidRDefault="00000000" w:rsidRPr="00000000" w14:paraId="000001B1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KOTT, Jan, Istenevők: Vázlatok a görög tragédiáról, Európa Könyvkiadó, Bp., 1998. </w:t>
            </w:r>
          </w:p>
          <w:p w:rsidR="00000000" w:rsidDel="00000000" w:rsidP="00000000" w:rsidRDefault="00000000" w:rsidRPr="00000000" w14:paraId="000001B2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KOTT, J.: A Médeia Pescarában, Istenevők. Vázlatok a görög tragédiától, Európa, Bp., 1998, 275-281.</w:t>
            </w:r>
          </w:p>
          <w:p w:rsidR="00000000" w:rsidDel="00000000" w:rsidP="00000000" w:rsidRDefault="00000000" w:rsidRPr="00000000" w14:paraId="000001B3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SEBESTYÉN RITA: A görög tragédia születésének helye Korunk 2009 Január </w:t>
            </w:r>
            <w:hyperlink r:id="rId22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http://epa.oszk.hu/00400/00458/00145/sebestyen.html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B4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TEGYEY Imre, Female intruder, Debreceni Disputa, 2009. 6. 47–52. http://www.deol.hu/disputa/2009/Disputa_09-06.pdf</w:t>
            </w:r>
          </w:p>
          <w:p w:rsidR="00000000" w:rsidDel="00000000" w:rsidP="00000000" w:rsidRDefault="00000000" w:rsidRPr="00000000" w14:paraId="000001B5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Ajánlott bibliográfia</w:t>
            </w:r>
          </w:p>
          <w:p w:rsidR="00000000" w:rsidDel="00000000" w:rsidP="00000000" w:rsidRDefault="00000000" w:rsidRPr="00000000" w14:paraId="000001B6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RITOÓK Zsigmond: Vágy, költészet, megismerés. Válogatott tanulmányok, Osiris Kiadó, Bp., 2009. (Euripidész-tanulmányok)</w:t>
            </w:r>
          </w:p>
          <w:p w:rsidR="00000000" w:rsidDel="00000000" w:rsidP="00000000" w:rsidRDefault="00000000" w:rsidRPr="00000000" w14:paraId="000001B7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8.2 Szeminárium és könyvészete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Mitikus és történeti múlt</w:t>
              <w:br w:type="textWrapping"/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megbeszélés, </w:t>
              <w:br w:type="textWrapping"/>
              <w:t xml:space="preserve">vetítés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Aiszkhülosz: Perzsák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close-reading, 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L. MSTeams feltöltött anyagok között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Aiszkhülosz: Oreszteia (1). Agamemnon.</w:t>
              <w:br w:type="textWrapping"/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close-reading, 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L. MSTeams feltöltött anyagok között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Aiszkhülosz: Oreszteia (2) Áldozatvivők http://mek.oszk.hu/00300/00307/00307.htm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close-reading, 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L. MSTeams feltöltött anyagok között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Aiszkhülosz: Oreszteia (3)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Eumeniszek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http://mek.oszk.hu/00300/00307/00307.htm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close-reading, csoportos megbeszélés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L. MSTeams feltöltött anyagok között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Szophoklész: Antigoné</w:t>
            </w:r>
          </w:p>
          <w:p w:rsidR="00000000" w:rsidDel="00000000" w:rsidP="00000000" w:rsidRDefault="00000000" w:rsidRPr="00000000" w14:paraId="000001C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Előadás-nézés,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F">
            <w:pPr>
              <w:rPr>
                <w:rFonts w:ascii="Cambria" w:cs="Cambria" w:eastAsia="Cambria" w:hAnsi="Cambria"/>
                <w:sz w:val="20"/>
                <w:szCs w:val="20"/>
              </w:rPr>
            </w:pPr>
            <w:hyperlink r:id="rId23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http://mek.niif.hu/00500/00500/00500.htm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Szophoklész: Antigoné. Előadásmodellek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close-reading, 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Szophoklész: Oedipusz király </w:t>
            </w:r>
          </w:p>
          <w:p w:rsidR="00000000" w:rsidDel="00000000" w:rsidP="00000000" w:rsidRDefault="00000000" w:rsidRPr="00000000" w14:paraId="000001D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close-reading, 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6">
            <w:pPr>
              <w:rPr>
                <w:rFonts w:ascii="Cambria" w:cs="Cambria" w:eastAsia="Cambria" w:hAnsi="Cambria"/>
                <w:sz w:val="20"/>
                <w:szCs w:val="20"/>
              </w:rPr>
            </w:pPr>
            <w:hyperlink r:id="rId24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http://mek.oszk.hu/00500/00502/00502.htm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Szophoklész, Elektra 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close-reading, 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9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L. MSTeams feltöltött anyagok között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A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Euripidész, Médeia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B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close-reading, 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C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L. MSTeams feltöltött anyagok között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D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Euripidész, Bakkhánsnők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E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close-reading, 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F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L. MSTeams feltöltött anyagok között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0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Euripidész: Alkésztisz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1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close-reading, 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2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L. MSTeams feltöltött anyagok között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3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Euripidész: Alkésztisz. Előadásmodellek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4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Előadás-nézés,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5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6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Szemináriumi dolgozatok témáinak megbeszélése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7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8">
            <w:pPr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E9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spacing w:after="0" w:line="240" w:lineRule="auto"/>
        <w:ind w:left="-426" w:firstLine="0"/>
        <w:jc w:val="both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9. Az episztemikus közösségek képviselői, a szakmai egyesületek és a szakterület reprezentatív munkáltatói elvárásainak összhangba hozása a tantárgy tartalmával.</w:t>
      </w:r>
    </w:p>
    <w:tbl>
      <w:tblPr>
        <w:tblStyle w:val="Table10"/>
        <w:tblW w:w="10475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75"/>
        <w:tblGridChange w:id="0">
          <w:tblGrid>
            <w:gridCol w:w="10475"/>
          </w:tblGrid>
        </w:tblGridChange>
      </w:tblGrid>
      <w:tr>
        <w:trPr>
          <w:cantSplit w:val="0"/>
          <w:trHeight w:val="779" w:hRule="atLeast"/>
          <w:tblHeader w:val="0"/>
        </w:trPr>
        <w:tc>
          <w:tcPr/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4" w:right="0" w:hanging="357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Az oktatási módszerek alapját a kortárs nemzetközi és magyar színházi historiográfiai kutatások eredményei adják</w:t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4" w:right="0" w:hanging="357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tantárgy tartalma megfelel a hazai munkaerőpiac elvárásainak</w:t>
            </w:r>
          </w:p>
        </w:tc>
      </w:tr>
    </w:tbl>
    <w:p w:rsidR="00000000" w:rsidDel="00000000" w:rsidP="00000000" w:rsidRDefault="00000000" w:rsidRPr="00000000" w14:paraId="000001EE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spacing w:after="0" w:line="24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10. Értékelés</w:t>
      </w:r>
      <w:r w:rsidDel="00000000" w:rsidR="00000000" w:rsidRPr="00000000">
        <w:rPr>
          <w:rtl w:val="0"/>
        </w:rPr>
      </w:r>
    </w:p>
    <w:tbl>
      <w:tblPr>
        <w:tblStyle w:val="Table11"/>
        <w:tblW w:w="10492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5"/>
        <w:gridCol w:w="2837"/>
        <w:gridCol w:w="2692"/>
        <w:gridCol w:w="2978"/>
        <w:tblGridChange w:id="0">
          <w:tblGrid>
            <w:gridCol w:w="1985"/>
            <w:gridCol w:w="2837"/>
            <w:gridCol w:w="2692"/>
            <w:gridCol w:w="297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Tevékenység típusa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1">
            <w:pPr>
              <w:spacing w:after="0" w:line="240" w:lineRule="auto"/>
              <w:ind w:left="46" w:right="-15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10.1 Értékelési kritériumok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10.2 Értékelési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10.3 Aránya a végső jegyben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F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10.4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5">
            <w:pPr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Az előadás anyagának és bibliográfiájának ismerete  </w:t>
            </w:r>
          </w:p>
          <w:p w:rsidR="00000000" w:rsidDel="00000000" w:rsidP="00000000" w:rsidRDefault="00000000" w:rsidRPr="00000000" w14:paraId="000001F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Írásbeli felmérő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50%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FD">
            <w:pPr>
              <w:spacing w:after="0" w:line="240" w:lineRule="auto"/>
              <w:ind w:right="-15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10.5 Szeminárium / </w:t>
            </w:r>
          </w:p>
          <w:p w:rsidR="00000000" w:rsidDel="00000000" w:rsidP="00000000" w:rsidRDefault="00000000" w:rsidRPr="00000000" w14:paraId="000001FE">
            <w:pPr>
              <w:spacing w:after="0" w:line="240" w:lineRule="auto"/>
              <w:ind w:right="-15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bookmarkStart w:colFirst="0" w:colLast="0" w:name="_heading=h.gd1fc54nge0p" w:id="0"/>
            <w:bookmarkEnd w:id="0"/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szemináriumi olvasmányok ismerete, csoportos projekt bemutatása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és a szemeszter végén dolgozat leadása (min.  12.000 karakter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Egyéni és csoportos kiértékelés</w:t>
            </w:r>
          </w:p>
          <w:p w:rsidR="00000000" w:rsidDel="00000000" w:rsidP="00000000" w:rsidRDefault="00000000" w:rsidRPr="00000000" w14:paraId="0000020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(utolsó szeminárium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bookmarkStart w:colFirst="0" w:colLast="0" w:name="_heading=h.8uyfzl18mkbn" w:id="1"/>
            <w:bookmarkEnd w:id="1"/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40%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Szemináriumon való aktív jelenlét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10%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20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10.6 A teljesítmény minimumkövetelményei</w:t>
            </w:r>
          </w:p>
        </w:tc>
      </w:tr>
      <w:tr>
        <w:trPr>
          <w:cantSplit w:val="0"/>
          <w:trHeight w:val="125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20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numPr>
                <w:ilvl w:val="0"/>
                <w:numId w:val="1"/>
              </w:numPr>
              <w:spacing w:after="0" w:line="240" w:lineRule="auto"/>
              <w:ind w:left="641" w:hanging="357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Az egyes témák ismerete a konkrét események, személyek, jelenségek felidézésével, apró részletek nélkül </w:t>
            </w:r>
          </w:p>
          <w:p w:rsidR="00000000" w:rsidDel="00000000" w:rsidP="00000000" w:rsidRDefault="00000000" w:rsidRPr="00000000" w14:paraId="0000020D">
            <w:pPr>
              <w:numPr>
                <w:ilvl w:val="0"/>
                <w:numId w:val="1"/>
              </w:numPr>
              <w:spacing w:after="0" w:line="240" w:lineRule="auto"/>
              <w:ind w:left="641" w:hanging="357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bibliográfiai tételek legalább felének ismerete, min.3-3 tanulmány kijegyzetelése</w:t>
            </w:r>
          </w:p>
          <w:p w:rsidR="00000000" w:rsidDel="00000000" w:rsidP="00000000" w:rsidRDefault="00000000" w:rsidRPr="00000000" w14:paraId="0000020E">
            <w:pPr>
              <w:numPr>
                <w:ilvl w:val="0"/>
                <w:numId w:val="1"/>
              </w:numPr>
              <w:spacing w:after="0" w:line="240" w:lineRule="auto"/>
              <w:ind w:left="641" w:hanging="357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Szeminárium esetében: vitaindító megtartása, házidolgozat benyújtása, illetve az összes téma alapszintű ismerete, min.4-4 szemináriumi olvasmány kijegyzetelése</w:t>
            </w:r>
          </w:p>
          <w:p w:rsidR="00000000" w:rsidDel="00000000" w:rsidP="00000000" w:rsidRDefault="00000000" w:rsidRPr="00000000" w14:paraId="0000020F">
            <w:pPr>
              <w:numPr>
                <w:ilvl w:val="0"/>
                <w:numId w:val="1"/>
              </w:numPr>
              <w:spacing w:after="0" w:line="240" w:lineRule="auto"/>
              <w:ind w:left="641" w:hanging="357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projektben való részvétel</w:t>
            </w:r>
          </w:p>
          <w:p w:rsidR="00000000" w:rsidDel="00000000" w:rsidP="00000000" w:rsidRDefault="00000000" w:rsidRPr="00000000" w14:paraId="0000021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4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spacing w:after="0" w:line="24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11. SDG ikonok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(Fenntartható fejlődési célok/ Sustainable Development Goals)</w:t>
      </w:r>
      <w:r w:rsidDel="00000000" w:rsidR="00000000" w:rsidRPr="00000000">
        <w:rPr>
          <w:rFonts w:ascii="Cambria" w:cs="Cambria" w:eastAsia="Cambria" w:hAnsi="Cambria"/>
          <w:sz w:val="20"/>
          <w:szCs w:val="20"/>
          <w:vertAlign w:val="superscript"/>
        </w:rPr>
        <w:footnoteReference w:customMarkFollows="0" w:id="1"/>
      </w:r>
      <w:r w:rsidDel="00000000" w:rsidR="00000000" w:rsidRPr="00000000">
        <w:rPr>
          <w:rFonts w:ascii="Cambria" w:cs="Cambria" w:eastAsia="Cambria" w:hAnsi="Cambria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2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65"/>
        <w:gridCol w:w="9326"/>
        <w:tblGridChange w:id="0">
          <w:tblGrid>
            <w:gridCol w:w="1165"/>
            <w:gridCol w:w="9326"/>
          </w:tblGrid>
        </w:tblGridChange>
      </w:tblGrid>
      <w:tr>
        <w:trPr>
          <w:cantSplit w:val="0"/>
          <w:trHeight w:val="10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6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7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</w:rPr>
              <w:drawing>
                <wp:inline distB="0" distT="0" distL="0" distR="0">
                  <wp:extent cx="603250" cy="603250"/>
                  <wp:effectExtent b="0" l="0" r="0" t="0"/>
                  <wp:docPr descr="O imagine care conține text, Font, siglă, captură de ecran&#10;&#10;Descriere generată automat" id="1" name="image1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siglă, captură de ecran&#10;&#10;Descriere generată automat" id="0" name="image1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8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491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3"/>
        <w:gridCol w:w="2971"/>
        <w:gridCol w:w="998"/>
        <w:gridCol w:w="3969"/>
        <w:tblGridChange w:id="0">
          <w:tblGrid>
            <w:gridCol w:w="2553"/>
            <w:gridCol w:w="2971"/>
            <w:gridCol w:w="998"/>
            <w:gridCol w:w="3969"/>
          </w:tblGrid>
        </w:tblGridChange>
      </w:tblGrid>
      <w:tr>
        <w:trPr>
          <w:cantSplit w:val="0"/>
          <w:trHeight w:val="14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B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Kitöltés időpontja:</w:t>
            </w:r>
          </w:p>
          <w:p w:rsidR="00000000" w:rsidDel="00000000" w:rsidP="00000000" w:rsidRDefault="00000000" w:rsidRPr="00000000" w14:paraId="0000021C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21D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1E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Előadás felelőse:</w:t>
            </w:r>
          </w:p>
          <w:p w:rsidR="00000000" w:rsidDel="00000000" w:rsidP="00000000" w:rsidRDefault="00000000" w:rsidRPr="00000000" w14:paraId="00000220">
            <w:pPr>
              <w:spacing w:after="240"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.............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2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Szeminárium felelőse:</w:t>
            </w:r>
          </w:p>
          <w:p w:rsidR="00000000" w:rsidDel="00000000" w:rsidP="00000000" w:rsidRDefault="00000000" w:rsidRPr="00000000" w14:paraId="00000223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...................</w:t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24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25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7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228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Az intézeti jóváhagyás dátuma:</w:t>
            </w:r>
          </w:p>
          <w:p w:rsidR="00000000" w:rsidDel="00000000" w:rsidP="00000000" w:rsidRDefault="00000000" w:rsidRPr="00000000" w14:paraId="00000229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2B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Intézetigazgató:</w:t>
            </w:r>
          </w:p>
          <w:p w:rsidR="00000000" w:rsidDel="00000000" w:rsidP="00000000" w:rsidRDefault="00000000" w:rsidRPr="00000000" w14:paraId="0000022C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....................</w:t>
            </w:r>
          </w:p>
        </w:tc>
      </w:tr>
    </w:tbl>
    <w:p w:rsidR="00000000" w:rsidDel="00000000" w:rsidP="00000000" w:rsidRDefault="00000000" w:rsidRPr="00000000" w14:paraId="0000022E">
      <w:pPr>
        <w:spacing w:after="0" w:line="240" w:lineRule="auto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Times New Roman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xl7j12415agn" w:id="2"/>
      <w:bookmarkEnd w:id="2"/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 színháztörténet bármely a hallgatók számára érdekes aspektusával foglalkozó prezentáció előadása. Választható pl.  egy színdarab rövid jelenetének a bemutatása, amely bizonyítottan a történeti játékstílusokat illető kutatásnak ill.-tanulmányozásnak eredménye. Lehet kiállítás-rendezés is, vagy tudományos előadás egy adott témában. .(Mindezek historiográfiai elvek és módszerek iránti érzékenység,-ismeret bizonyításával)</w:t>
      </w:r>
    </w:p>
  </w:footnote>
  <w:footnote w:id="1"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Csak azokat az ikonokat tartsa meg, amelyek az </w:t>
      </w:r>
      <w:hyperlink r:id="rId1">
        <w:r w:rsidDel="00000000" w:rsidR="00000000" w:rsidRPr="00000000">
          <w:rPr>
            <w:rFonts w:ascii="Cambria" w:cs="Cambria" w:eastAsia="Cambria" w:hAnsi="Cambria"/>
            <w:b w:val="0"/>
            <w:bCs w:val="0"/>
            <w:i w:val="1"/>
            <w:iCs w:val="1"/>
            <w:smallCaps w:val="0"/>
            <w:strike w:val="0"/>
            <w:color w:val="467886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SDG-ikonoknak az egyetemi folyamatban</w:t>
        </w:r>
      </w:hyperlink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Nem alkalmazható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”.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641" w:hanging="357.0000000000001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hu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://epa.oszk.hu/02500/02518/00302/pdf/EPA02518_irodalomtortenet_2003_04_529-538.pdf" TargetMode="External"/><Relationship Id="rId22" Type="http://schemas.openxmlformats.org/officeDocument/2006/relationships/hyperlink" Target="http://epa.oszk.hu/00400/00458/00145/sebestyen.html" TargetMode="External"/><Relationship Id="rId21" Type="http://schemas.openxmlformats.org/officeDocument/2006/relationships/hyperlink" Target="https://www.holmi.org/2005/09/kerenyi-ferenc-valosag-es-dramaturgia" TargetMode="External"/><Relationship Id="rId24" Type="http://schemas.openxmlformats.org/officeDocument/2006/relationships/hyperlink" Target="http://mek.oszk.hu/00500/00502/00502.htm" TargetMode="External"/><Relationship Id="rId23" Type="http://schemas.openxmlformats.org/officeDocument/2006/relationships/hyperlink" Target="http://mek.niif.hu/00500/00500/00500.htm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mek.oszk.hu/08700/08756/html/" TargetMode="External"/><Relationship Id="rId25" Type="http://schemas.openxmlformats.org/officeDocument/2006/relationships/image" Target="media/image1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https://mek.oszk.hu/02000/02065/html/1kotet/11.html" TargetMode="External"/><Relationship Id="rId11" Type="http://schemas.openxmlformats.org/officeDocument/2006/relationships/hyperlink" Target="http://bpfe.eclap.eu/eclap/axmedis/6/6db/00000-6db7292d-637e-41cb-af94-e54250771df7/2/~saved-on-db-6db7292d-637e-41cb-af94-e54250771df7.pdf" TargetMode="External"/><Relationship Id="rId10" Type="http://schemas.openxmlformats.org/officeDocument/2006/relationships/hyperlink" Target="https://mek.oszk.hu/02100/02139/html/" TargetMode="External"/><Relationship Id="rId13" Type="http://schemas.openxmlformats.org/officeDocument/2006/relationships/hyperlink" Target="https://mek.oszk.hu/08700/08756/html/" TargetMode="External"/><Relationship Id="rId12" Type="http://schemas.openxmlformats.org/officeDocument/2006/relationships/hyperlink" Target="https://mek.oszk.hu/07800/07866/07866.pdf" TargetMode="External"/><Relationship Id="rId15" Type="http://schemas.openxmlformats.org/officeDocument/2006/relationships/hyperlink" Target="https://www.antikvarium.hu/szerzo/bayer-jozsef-3027" TargetMode="External"/><Relationship Id="rId14" Type="http://schemas.openxmlformats.org/officeDocument/2006/relationships/hyperlink" Target="http://mek.oszk.hu/02100/02139/html/index.html" TargetMode="External"/><Relationship Id="rId17" Type="http://schemas.openxmlformats.org/officeDocument/2006/relationships/hyperlink" Target="https://library.hungaricana.hu/en/view/SZAK_SZIN_Szef_02/?pg=0&amp;layout=s" TargetMode="External"/><Relationship Id="rId16" Type="http://schemas.openxmlformats.org/officeDocument/2006/relationships/hyperlink" Target="https://www.antikvarium.hu/kiado/singer-es-wolfner-25966" TargetMode="External"/><Relationship Id="rId19" Type="http://schemas.openxmlformats.org/officeDocument/2006/relationships/hyperlink" Target="http://epa.oszk.hu/00000/00001/00136/pdf/ITK_00136_1930_02_143-160.pdf" TargetMode="External"/><Relationship Id="rId18" Type="http://schemas.openxmlformats.org/officeDocument/2006/relationships/hyperlink" Target="https://mek.oszk.hu/05100/05183/05183.htm#1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LjMRatGAf5ACPs2iUIVCrCoY8Q==">CgMxLjAyDmguZ2QxZmM1NG5nZTBwMg5oLjh1eWZ6bDE4bWtibjIOaC54bDdqMTI0MTVhZ244AHIhMW5ub1JBSGNMcUhBUndiZnZTN09qSnhJVTN5OXJwQmNF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>MediaServiceImageTags</vt:lpwstr>
  </property>
</Properties>
</file>